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51E3">
      <w:r>
        <w:rPr>
          <w:rFonts w:hint="eastAsia"/>
        </w:rPr>
        <w:t xml:space="preserve">    </w:t>
      </w:r>
    </w:p>
    <w:p w14:paraId="2BDF3E81">
      <w:pPr>
        <w:jc w:val="center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河北新欣园能源股份有限公司环境信息公示</w:t>
      </w:r>
    </w:p>
    <w:p w14:paraId="01D979C9">
      <w:pPr>
        <w:rPr>
          <w:rFonts w:hint="eastAsia" w:ascii="华文楷体" w:hAnsi="华文楷体" w:eastAsia="华文楷体" w:cs="华文楷体"/>
          <w:b/>
          <w:bCs/>
          <w:sz w:val="21"/>
          <w:szCs w:val="21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</w:rPr>
        <w:t>一、基础信息</w:t>
      </w:r>
    </w:p>
    <w:p w14:paraId="7C5D3E99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单位名称：河北新欣园能源股份有限公司</w:t>
      </w:r>
    </w:p>
    <w:p w14:paraId="65484334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单位所在地：河北省沧州市渤海新区中捷产业园区</w:t>
      </w:r>
    </w:p>
    <w:p w14:paraId="52D0A6AF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统一社会信用代码：9113090030818693XL</w:t>
      </w:r>
    </w:p>
    <w:p w14:paraId="0945570C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法定代表人：王政</w:t>
      </w:r>
    </w:p>
    <w:p w14:paraId="38E96446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生产规模：25万吨/年原料处理单元、12万吨/年丁烷异构化单元、</w:t>
      </w:r>
    </w:p>
    <w:p w14:paraId="66B725B4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20万吨/年异丁烷脱氢单元、28万吨/年MTBE单元、32万吨/年除氧单元、</w:t>
      </w:r>
    </w:p>
    <w:p w14:paraId="7ABAE6B0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32万吨/年饱和加氢单元、3.5万吨/年高碳烯烃装置、5万吨/年乙二醇单</w:t>
      </w:r>
    </w:p>
    <w:p w14:paraId="135D4721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叔丁基醚装置、5000吨/年有机环保阻燃材料联产3000吨/年乙酸叔丁酯</w:t>
      </w:r>
    </w:p>
    <w:p w14:paraId="1DE2B43E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装置，环境手续资料齐全。</w:t>
      </w:r>
    </w:p>
    <w:p w14:paraId="1D16E60D">
      <w:pPr>
        <w:rPr>
          <w:rFonts w:hint="eastAsia" w:ascii="华文楷体" w:hAnsi="华文楷体" w:eastAsia="华文楷体" w:cs="华文楷体"/>
          <w:b/>
          <w:bCs/>
          <w:sz w:val="21"/>
          <w:szCs w:val="21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</w:rPr>
        <w:t>二、排放信息</w:t>
      </w:r>
    </w:p>
    <w:p w14:paraId="6667DCFD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1、废气排口：150吨锅炉排放口（SCR脱销后达标排放)、预处理加热炉排</w:t>
      </w:r>
    </w:p>
    <w:p w14:paraId="498127C5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放口、二合一炉排放口、油气回收废气排放口、四号加热炉排放口、CCR</w:t>
      </w:r>
    </w:p>
    <w:p w14:paraId="681784FE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尾气排放口、阻燃剂工艺废气排放口、干燥废气排放口</w:t>
      </w: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1"/>
          <w:szCs w:val="21"/>
        </w:rPr>
        <w:t>导热油炉排放口、</w:t>
      </w:r>
    </w:p>
    <w:p w14:paraId="2D148060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原料干燥废气排放口、离心废气排放口</w:t>
      </w:r>
      <w:r>
        <w:rPr>
          <w:rFonts w:hint="eastAsia" w:ascii="华文楷体" w:hAnsi="华文楷体" w:eastAsia="华文楷体" w:cs="华文楷体"/>
          <w:sz w:val="21"/>
          <w:szCs w:val="21"/>
        </w:rPr>
        <w:t>。</w:t>
      </w:r>
    </w:p>
    <w:p w14:paraId="35CEB859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2、150t/h锅炉采用SCR脱销，处理后的烟气由烟囱排放，排放废气执行</w:t>
      </w:r>
    </w:p>
    <w:p w14:paraId="6FB81DCB">
      <w:pPr>
        <w:keepNext w:val="0"/>
        <w:keepLines w:val="0"/>
        <w:widowControl/>
        <w:suppressLineNumbers w:val="0"/>
        <w:jc w:val="left"/>
        <w:rPr>
          <w:rFonts w:hint="eastAsia" w:ascii="华文楷体" w:hAnsi="华文楷体" w:eastAsia="华文楷体" w:cs="华文楷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sz w:val="21"/>
          <w:szCs w:val="21"/>
          <w:shd w:val="clear" w:color="auto" w:fill="FFFFFF"/>
        </w:rPr>
        <w:t>《锅炉大气污染物排放标准》（DB13/5161-2020）</w:t>
      </w:r>
      <w:r>
        <w:rPr>
          <w:rFonts w:hint="eastAsia" w:ascii="华文楷体" w:hAnsi="华文楷体" w:eastAsia="华文楷体" w:cs="华文楷体"/>
          <w:color w:val="000000"/>
          <w:kern w:val="0"/>
          <w:sz w:val="21"/>
          <w:szCs w:val="21"/>
          <w:lang w:val="en-US" w:eastAsia="zh-CN" w:bidi="ar"/>
        </w:rPr>
        <w:t>表 1 大气污染物排放限</w:t>
      </w:r>
    </w:p>
    <w:p w14:paraId="105202C3">
      <w:pPr>
        <w:keepNext w:val="0"/>
        <w:keepLines w:val="0"/>
        <w:widowControl/>
        <w:suppressLineNumbers w:val="0"/>
        <w:jc w:val="left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1"/>
          <w:szCs w:val="21"/>
          <w:lang w:val="en-US" w:eastAsia="zh-CN" w:bidi="ar"/>
        </w:rPr>
        <w:t xml:space="preserve">值 </w:t>
      </w:r>
      <w:r>
        <w:rPr>
          <w:rFonts w:hint="eastAsia" w:ascii="华文楷体" w:hAnsi="华文楷体" w:eastAsia="华文楷体" w:cs="华文楷体"/>
          <w:sz w:val="21"/>
          <w:szCs w:val="21"/>
        </w:rPr>
        <w:t>，排放限值烟尘5mg/m3；二氧化硫10mg/m3;氮氧化物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50</w:t>
      </w:r>
      <w:r>
        <w:rPr>
          <w:rFonts w:hint="eastAsia" w:ascii="华文楷体" w:hAnsi="华文楷体" w:eastAsia="华文楷体" w:cs="华文楷体"/>
          <w:sz w:val="21"/>
          <w:szCs w:val="21"/>
        </w:rPr>
        <w:t>mg/m3</w:t>
      </w: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。</w:t>
      </w:r>
    </w:p>
    <w:p w14:paraId="06312929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3、预处理加热炉、二合一加热炉和四号加热炉安装低氮燃烧器，使用低</w:t>
      </w:r>
    </w:p>
    <w:p w14:paraId="0E8C196B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硫低氮清洁燃料。烟气排放执行《石油化学工业污染物排放标准》</w:t>
      </w:r>
    </w:p>
    <w:p w14:paraId="73C0910F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GB31571-2015执行表5规定标准烟尘20mg/m3；二氧化硫50mg/m3；</w:t>
      </w:r>
    </w:p>
    <w:p w14:paraId="4FC23C13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氮氧化物100mg/m3。</w:t>
      </w:r>
    </w:p>
    <w:p w14:paraId="16CB2F51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4、油气回收废气排放口非甲烷总烃废气排放执行《工业企业挥发性</w:t>
      </w:r>
    </w:p>
    <w:p w14:paraId="3371CD49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有机物排放控制标准》（DB13/2322-2016）表1石油化学工业标准，</w:t>
      </w:r>
    </w:p>
    <w:p w14:paraId="5833C9B3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排放限值为100mg/m³；甲醇、苯酚废气排放执行《石油化学工业污</w:t>
      </w:r>
    </w:p>
    <w:p w14:paraId="42F5EEFF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染排放标准》（GB31571-2015）表6废气中有机特征污染物及排放限值，</w:t>
      </w:r>
    </w:p>
    <w:p w14:paraId="14FFAEF8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排放限值为甲醇50mg/m³、苯酚20mg/m³。</w:t>
      </w:r>
    </w:p>
    <w:p w14:paraId="599C2AFD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5、CCR尾气排放口尾气排放执行《大气污染物综合排放标准》</w:t>
      </w:r>
    </w:p>
    <w:p w14:paraId="26F85CF0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（GB16297-1996）表2中二级标准，排放限值为二氧化硫550mg/m³、</w:t>
      </w:r>
    </w:p>
    <w:p w14:paraId="7E07EC69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33.4kg/h，氮氧化物240mg/m³、10.2kg/h，氯气65mg/m³、4.16kg/h，</w:t>
      </w:r>
    </w:p>
    <w:p w14:paraId="1CC1CD9E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氯化氢100mg/m³、3.32kg/h。</w:t>
      </w:r>
    </w:p>
    <w:p w14:paraId="7F8D5DE6">
      <w:pPr>
        <w:numPr>
          <w:ilvl w:val="0"/>
          <w:numId w:val="1"/>
        </w:num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阻燃剂工艺废气排放口废气执行《工业企业挥发性有机物排放控制标准》</w:t>
      </w:r>
    </w:p>
    <w:p w14:paraId="5580302F">
      <w:pPr>
        <w:numPr>
          <w:ilvl w:val="0"/>
          <w:numId w:val="0"/>
        </w:num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（DB13/2322-2016）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表1中</w:t>
      </w:r>
      <w:r>
        <w:rPr>
          <w:rFonts w:hint="eastAsia" w:ascii="华文楷体" w:hAnsi="华文楷体" w:eastAsia="华文楷体" w:cs="华文楷体"/>
          <w:sz w:val="21"/>
          <w:szCs w:val="21"/>
        </w:rPr>
        <w:t>其他行业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排放限值要求</w:t>
      </w:r>
      <w:r>
        <w:rPr>
          <w:rFonts w:hint="eastAsia" w:ascii="华文楷体" w:hAnsi="华文楷体" w:eastAsia="华文楷体" w:cs="华文楷体"/>
          <w:sz w:val="21"/>
          <w:szCs w:val="21"/>
        </w:rPr>
        <w:t>，排放限值为非甲烷</w:t>
      </w:r>
    </w:p>
    <w:p w14:paraId="398A86E4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总烃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80</w:t>
      </w:r>
      <w:r>
        <w:rPr>
          <w:rFonts w:hint="eastAsia" w:ascii="华文楷体" w:hAnsi="华文楷体" w:eastAsia="华文楷体" w:cs="华文楷体"/>
          <w:sz w:val="21"/>
          <w:szCs w:val="21"/>
        </w:rPr>
        <w:t>mg/m³。</w:t>
      </w:r>
    </w:p>
    <w:p w14:paraId="281535F9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7、干燥废气排放口废气排放执行《大气污染物综合排放标准》</w:t>
      </w:r>
    </w:p>
    <w:p w14:paraId="72D3EF07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（GB16297-1996）表2中二级标准，排放限值为颗粒物120mg/m³、3.5kg/h。</w:t>
      </w:r>
    </w:p>
    <w:p w14:paraId="0CA2CE5B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8、导热油炉废气排口废气排放执行《锅炉大气污染物排放标准》</w:t>
      </w:r>
    </w:p>
    <w:p w14:paraId="194D6C79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（DB13/5161-2020）表1大气污染物排放限值标准，排放限值</w:t>
      </w:r>
    </w:p>
    <w:p w14:paraId="2B9737B9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烟尘5mg/m3；二氧化硫10mg/m3;氮氧化物50mg/m3。</w:t>
      </w:r>
    </w:p>
    <w:p w14:paraId="3F9AD2EC">
      <w:pPr>
        <w:numPr>
          <w:ilvl w:val="0"/>
          <w:numId w:val="2"/>
        </w:numPr>
        <w:spacing w:line="360" w:lineRule="exact"/>
        <w:rPr>
          <w:rFonts w:hint="eastAsia" w:ascii="华文楷体" w:hAnsi="华文楷体" w:eastAsia="华文楷体" w:cs="华文楷体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原料干燥废气排放口废气排放执行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shd w:val="clear" w:color="auto" w:fill="FFFFFF"/>
          <w:lang w:val="en-US" w:eastAsia="zh-CN"/>
        </w:rPr>
        <w:t>《大气污染物综合排放标准》</w:t>
      </w:r>
    </w:p>
    <w:p w14:paraId="7206413F">
      <w:pPr>
        <w:numPr>
          <w:ilvl w:val="0"/>
          <w:numId w:val="0"/>
        </w:num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shd w:val="clear" w:color="auto" w:fill="FFFFFF"/>
          <w:lang w:val="en-US" w:eastAsia="zh-CN"/>
        </w:rPr>
        <w:t>（GB16297-1996）表2中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shd w:val="clear" w:color="auto" w:fill="FFFFFF"/>
          <w:lang w:eastAsia="zh-CN"/>
        </w:rPr>
        <w:t>二级标准，</w:t>
      </w:r>
      <w:r>
        <w:rPr>
          <w:rFonts w:hint="eastAsia" w:ascii="华文楷体" w:hAnsi="华文楷体" w:eastAsia="华文楷体" w:cs="华文楷体"/>
          <w:sz w:val="21"/>
          <w:szCs w:val="21"/>
        </w:rPr>
        <w:t>排放限值为颗粒物120mg/m³、3.5kg/h。</w:t>
      </w:r>
    </w:p>
    <w:p w14:paraId="1A9F9C50">
      <w:pPr>
        <w:numPr>
          <w:ilvl w:val="0"/>
          <w:numId w:val="0"/>
        </w:num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10、离心废气排放口废气排放</w:t>
      </w:r>
      <w:r>
        <w:rPr>
          <w:rFonts w:hint="eastAsia" w:ascii="华文楷体" w:hAnsi="华文楷体" w:eastAsia="华文楷体" w:cs="华文楷体"/>
          <w:sz w:val="21"/>
          <w:szCs w:val="21"/>
        </w:rPr>
        <w:t>执行《工业企业挥发性有机物排放控制标准》</w:t>
      </w:r>
    </w:p>
    <w:p w14:paraId="35F10362">
      <w:pPr>
        <w:numPr>
          <w:ilvl w:val="0"/>
          <w:numId w:val="0"/>
        </w:num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（DB13/2322-2016）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表1中</w:t>
      </w:r>
      <w:r>
        <w:rPr>
          <w:rFonts w:hint="eastAsia" w:ascii="华文楷体" w:hAnsi="华文楷体" w:eastAsia="华文楷体" w:cs="华文楷体"/>
          <w:sz w:val="21"/>
          <w:szCs w:val="21"/>
        </w:rPr>
        <w:t>其他行业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排放限值要求</w:t>
      </w:r>
      <w:r>
        <w:rPr>
          <w:rFonts w:hint="eastAsia" w:ascii="华文楷体" w:hAnsi="华文楷体" w:eastAsia="华文楷体" w:cs="华文楷体"/>
          <w:sz w:val="21"/>
          <w:szCs w:val="21"/>
        </w:rPr>
        <w:t>，排放限值为非甲烷</w:t>
      </w:r>
    </w:p>
    <w:p w14:paraId="25A204F9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总烃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80</w:t>
      </w:r>
      <w:r>
        <w:rPr>
          <w:rFonts w:hint="eastAsia" w:ascii="华文楷体" w:hAnsi="华文楷体" w:eastAsia="华文楷体" w:cs="华文楷体"/>
          <w:sz w:val="21"/>
          <w:szCs w:val="21"/>
        </w:rPr>
        <w:t>mg/m³。</w:t>
      </w:r>
    </w:p>
    <w:p w14:paraId="579C8BC1">
      <w:pPr>
        <w:spacing w:line="360" w:lineRule="exac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1"/>
          <w:szCs w:val="21"/>
        </w:rPr>
        <w:t>、现有的VOCs治理措施为装卸车油气回收设施，于2017年8月11日通过沧</w:t>
      </w:r>
    </w:p>
    <w:p w14:paraId="774262FB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州市环境保护局验收。目前，已安装在线监测设施，废气排放指标符合</w:t>
      </w:r>
    </w:p>
    <w:p w14:paraId="48836EF2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《工业企业挥发性有机物排放控制标准》（DB13/2322-2016）中标准要求。</w:t>
      </w:r>
    </w:p>
    <w:p w14:paraId="73F7F093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1"/>
          <w:szCs w:val="21"/>
        </w:rPr>
        <w:t>、公司危险废物执行《危险废物贮存污染控制标准》（GB18597-2001)</w:t>
      </w:r>
    </w:p>
    <w:p w14:paraId="17C49A9F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与《中华人民共和国固体废物污染环境防治法》等有关规定对危险废物</w:t>
      </w:r>
    </w:p>
    <w:p w14:paraId="26363F49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进行处理。</w:t>
      </w:r>
    </w:p>
    <w:p w14:paraId="1F6743FF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三、公司废气处理设施运行正常，排放合格。</w:t>
      </w:r>
    </w:p>
    <w:p w14:paraId="1834659C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四、排放污染物许可证于202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1"/>
          <w:szCs w:val="21"/>
        </w:rPr>
        <w:t>年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01</w:t>
      </w:r>
      <w:r>
        <w:rPr>
          <w:rFonts w:hint="eastAsia" w:ascii="华文楷体" w:hAnsi="华文楷体" w:eastAsia="华文楷体" w:cs="华文楷体"/>
          <w:sz w:val="21"/>
          <w:szCs w:val="21"/>
        </w:rPr>
        <w:t>月2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1"/>
          <w:szCs w:val="21"/>
        </w:rPr>
        <w:t>日颁发，证书编号：</w:t>
      </w:r>
    </w:p>
    <w:p w14:paraId="32F7CB08">
      <w:pPr>
        <w:rPr>
          <w:rFonts w:hint="eastAsia" w:ascii="华文楷体" w:hAnsi="华文楷体" w:eastAsia="华文楷体" w:cs="华文楷体"/>
          <w:sz w:val="21"/>
          <w:szCs w:val="21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sz w:val="21"/>
          <w:szCs w:val="21"/>
        </w:rPr>
        <w:t>91130900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30818693</w:t>
      </w:r>
      <w:r>
        <w:rPr>
          <w:rFonts w:hint="eastAsia" w:ascii="华文楷体" w:hAnsi="华文楷体" w:eastAsia="华文楷体" w:cs="华文楷体"/>
          <w:sz w:val="21"/>
          <w:szCs w:val="21"/>
        </w:rPr>
        <w:t>XL00IP，有效期：202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1"/>
          <w:szCs w:val="21"/>
        </w:rPr>
        <w:t>年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01</w:t>
      </w:r>
      <w:r>
        <w:rPr>
          <w:rFonts w:hint="eastAsia" w:ascii="华文楷体" w:hAnsi="华文楷体" w:eastAsia="华文楷体" w:cs="华文楷体"/>
          <w:sz w:val="21"/>
          <w:szCs w:val="21"/>
        </w:rPr>
        <w:t>月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25</w:t>
      </w:r>
      <w:r>
        <w:rPr>
          <w:rFonts w:hint="eastAsia" w:ascii="华文楷体" w:hAnsi="华文楷体" w:eastAsia="华文楷体" w:cs="华文楷体"/>
          <w:sz w:val="21"/>
          <w:szCs w:val="21"/>
        </w:rPr>
        <w:t>日。</w:t>
      </w:r>
    </w:p>
    <w:p w14:paraId="1F8F9F80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五、公司《突发环境事件应急预案》2020年10月18日通过沧州市生态环境</w:t>
      </w:r>
    </w:p>
    <w:p w14:paraId="719546FF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局渤海新区分局备案，备案编号：130962-2020-116-H。</w:t>
      </w:r>
    </w:p>
    <w:p w14:paraId="016865C8">
      <w:pPr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六、根据相关规定，定期缴纳环保税。</w:t>
      </w:r>
    </w:p>
    <w:p w14:paraId="5CE6DBF6">
      <w:pPr>
        <w:spacing w:line="360" w:lineRule="auto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七、公司建立了环境风险污染事故储备基金，并且每年上环责险，保费100万元</w:t>
      </w: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。</w:t>
      </w:r>
    </w:p>
    <w:p w14:paraId="1A3D94F5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2A5E1"/>
    <w:multiLevelType w:val="singleLevel"/>
    <w:tmpl w:val="9F82A5E1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220CAA40"/>
    <w:multiLevelType w:val="singleLevel"/>
    <w:tmpl w:val="220CAA40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5YzJkYTlkNDJkNjBkOTAwMjJhNWRmOWJkNzE2NWUifQ=="/>
  </w:docVars>
  <w:rsids>
    <w:rsidRoot w:val="00283EAC"/>
    <w:rsid w:val="00072AE5"/>
    <w:rsid w:val="0009383B"/>
    <w:rsid w:val="000A4BA5"/>
    <w:rsid w:val="002342EC"/>
    <w:rsid w:val="00283EAC"/>
    <w:rsid w:val="002B634B"/>
    <w:rsid w:val="00345913"/>
    <w:rsid w:val="003C0BD5"/>
    <w:rsid w:val="004A2646"/>
    <w:rsid w:val="0057390D"/>
    <w:rsid w:val="005A3105"/>
    <w:rsid w:val="005D703C"/>
    <w:rsid w:val="005E6EF6"/>
    <w:rsid w:val="006F7311"/>
    <w:rsid w:val="007F3186"/>
    <w:rsid w:val="007F3FA5"/>
    <w:rsid w:val="00873776"/>
    <w:rsid w:val="00961CAC"/>
    <w:rsid w:val="009B70D0"/>
    <w:rsid w:val="00CD34B2"/>
    <w:rsid w:val="00CD6127"/>
    <w:rsid w:val="00E170A7"/>
    <w:rsid w:val="00EE00DD"/>
    <w:rsid w:val="00F75A53"/>
    <w:rsid w:val="0B9066A9"/>
    <w:rsid w:val="3107584F"/>
    <w:rsid w:val="526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1293</Words>
  <Characters>1718</Characters>
  <Lines>11</Lines>
  <Paragraphs>3</Paragraphs>
  <TotalTime>1</TotalTime>
  <ScaleCrop>false</ScaleCrop>
  <LinksUpToDate>false</LinksUpToDate>
  <CharactersWithSpaces>1730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2020-09-09T05:39:00Z</dcterms:created>
  <dc:creator>李国坤</dc:creator>
  <cp:lastModifiedBy>Administrator</cp:lastModifiedBy>
  <dcterms:modified xsi:type="dcterms:W3CDTF">2024-09-30T00:55:20Z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7BE29F70E8F94F6988FEE573EB358701_12</vt:lpwstr>
  </property>
</Properties>
</file>